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C82392" w14:textId="202DBA81" w:rsidR="004968C1" w:rsidRPr="004968C1" w:rsidRDefault="00444E34" w:rsidP="004968C1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es-C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s-CU"/>
        </w:rPr>
        <w:t>Palma Soriano</w:t>
      </w:r>
      <w:r w:rsidR="004968C1" w:rsidRPr="004968C1">
        <w:rPr>
          <w:rFonts w:ascii="Times New Roman" w:eastAsia="Times New Roman" w:hAnsi="Times New Roman" w:cs="Times New Roman"/>
          <w:sz w:val="24"/>
          <w:szCs w:val="24"/>
          <w:lang w:eastAsia="es-CU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es-CU"/>
        </w:rPr>
        <w:t xml:space="preserve"> 29 de mayo de 2022</w:t>
      </w:r>
    </w:p>
    <w:p w14:paraId="0343A5E0" w14:textId="430DDF69" w:rsidR="004968C1" w:rsidRPr="004968C1" w:rsidRDefault="004968C1" w:rsidP="004968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CU"/>
        </w:rPr>
      </w:pPr>
      <w:r w:rsidRPr="004968C1">
        <w:rPr>
          <w:rFonts w:ascii="Times New Roman" w:eastAsia="Times New Roman" w:hAnsi="Times New Roman" w:cs="Times New Roman"/>
          <w:sz w:val="24"/>
          <w:szCs w:val="24"/>
          <w:lang w:eastAsia="es-CU"/>
        </w:rPr>
        <w:t xml:space="preserve"> A: Consejo de redacción de la revista </w:t>
      </w:r>
      <w:r w:rsidRPr="004968C1">
        <w:rPr>
          <w:rFonts w:ascii="Times New Roman" w:eastAsia="Times New Roman" w:hAnsi="Times New Roman" w:cs="Times New Roman"/>
          <w:i/>
          <w:iCs/>
          <w:sz w:val="24"/>
          <w:szCs w:val="24"/>
          <w:lang w:eastAsia="es-CU"/>
        </w:rPr>
        <w:t>Cooperativismo y Desarrollo</w:t>
      </w:r>
      <w:r w:rsidRPr="004968C1">
        <w:rPr>
          <w:rFonts w:ascii="Times New Roman" w:eastAsia="Times New Roman" w:hAnsi="Times New Roman" w:cs="Times New Roman"/>
          <w:sz w:val="24"/>
          <w:szCs w:val="24"/>
          <w:lang w:eastAsia="es-CU"/>
        </w:rPr>
        <w:t>.</w:t>
      </w:r>
    </w:p>
    <w:p w14:paraId="553F45A9" w14:textId="701794E3" w:rsidR="004968C1" w:rsidRPr="004968C1" w:rsidRDefault="004968C1" w:rsidP="00554349">
      <w:pPr>
        <w:spacing w:before="120" w:after="0" w:line="360" w:lineRule="auto"/>
        <w:ind w:right="140"/>
        <w:rPr>
          <w:rFonts w:ascii="Times New Roman" w:eastAsia="Times New Roman" w:hAnsi="Times New Roman" w:cs="Times New Roman"/>
          <w:sz w:val="24"/>
          <w:szCs w:val="24"/>
          <w:lang w:eastAsia="es-CU"/>
        </w:rPr>
      </w:pPr>
      <w:r w:rsidRPr="004968C1">
        <w:rPr>
          <w:rFonts w:ascii="Times New Roman" w:eastAsia="Times New Roman" w:hAnsi="Times New Roman" w:cs="Times New Roman"/>
          <w:sz w:val="24"/>
          <w:szCs w:val="24"/>
          <w:lang w:eastAsia="es-CU"/>
        </w:rPr>
        <w:t xml:space="preserve">Nos permitimos presentar para proceso editorial con fines de publicación el artículo </w:t>
      </w:r>
      <w:bookmarkStart w:id="0" w:name="_Hlk103405912"/>
      <w:bookmarkEnd w:id="0"/>
      <w:r w:rsidR="00554349" w:rsidRPr="000B14E9">
        <w:rPr>
          <w:rFonts w:ascii="Times New Roman" w:hAnsi="Times New Roman" w:cs="Times New Roman"/>
          <w:sz w:val="24"/>
        </w:rPr>
        <w:t xml:space="preserve">La contribución de la gobernanza a la gestión municipal del déficit habitacional en Cuba. </w:t>
      </w:r>
      <w:r w:rsidRPr="004968C1">
        <w:rPr>
          <w:rFonts w:ascii="Times New Roman" w:eastAsia="Times New Roman" w:hAnsi="Times New Roman" w:cs="Times New Roman"/>
          <w:sz w:val="24"/>
          <w:szCs w:val="24"/>
          <w:lang w:eastAsia="es-CU"/>
        </w:rPr>
        <w:t>y declaramos:</w:t>
      </w:r>
    </w:p>
    <w:p w14:paraId="77604294" w14:textId="77777777" w:rsidR="004968C1" w:rsidRPr="004968C1" w:rsidRDefault="004968C1" w:rsidP="004968C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CU"/>
        </w:rPr>
      </w:pPr>
      <w:r w:rsidRPr="004968C1">
        <w:rPr>
          <w:rFonts w:ascii="Times New Roman" w:eastAsia="Times New Roman" w:hAnsi="Times New Roman" w:cs="Times New Roman"/>
          <w:sz w:val="24"/>
          <w:szCs w:val="24"/>
          <w:lang w:eastAsia="es-CU"/>
        </w:rPr>
        <w:t>Que es inédito.</w:t>
      </w:r>
    </w:p>
    <w:p w14:paraId="42E724F9" w14:textId="77777777" w:rsidR="004968C1" w:rsidRPr="004968C1" w:rsidRDefault="004968C1" w:rsidP="004968C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CU"/>
        </w:rPr>
      </w:pPr>
      <w:r w:rsidRPr="004968C1">
        <w:rPr>
          <w:rFonts w:ascii="Times New Roman" w:eastAsia="Times New Roman" w:hAnsi="Times New Roman" w:cs="Times New Roman"/>
          <w:sz w:val="24"/>
          <w:szCs w:val="24"/>
          <w:lang w:eastAsia="es-CU"/>
        </w:rPr>
        <w:t>Que cada una de las personas que en el mismo constan como autora o autor ha contribuido directamente al contenido intelectual del trabajo, aprueba los contenidos del manuscrito que se somete a proceso editorial y da su conformidad para que su nombre figure en la autoría del mismo.</w:t>
      </w:r>
    </w:p>
    <w:p w14:paraId="38822C04" w14:textId="77777777" w:rsidR="004968C1" w:rsidRPr="004968C1" w:rsidRDefault="004968C1" w:rsidP="004968C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CU"/>
        </w:rPr>
      </w:pPr>
      <w:r w:rsidRPr="004968C1">
        <w:rPr>
          <w:rFonts w:ascii="Times New Roman" w:eastAsia="Times New Roman" w:hAnsi="Times New Roman" w:cs="Times New Roman"/>
          <w:sz w:val="24"/>
          <w:szCs w:val="24"/>
          <w:lang w:eastAsia="es-CU"/>
        </w:rPr>
        <w:t>Que este artículo no ha sido publicado previamente, no se encuentra en proceso de revisión en otra revista, ni figura en otro trabajo aceptado para publicación por otra editorial.</w:t>
      </w:r>
    </w:p>
    <w:p w14:paraId="20129786" w14:textId="02A2694A" w:rsidR="004968C1" w:rsidRPr="004968C1" w:rsidRDefault="004968C1" w:rsidP="004968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CU"/>
        </w:rPr>
      </w:pPr>
      <w:r w:rsidRPr="004968C1">
        <w:rPr>
          <w:rFonts w:ascii="Times New Roman" w:eastAsia="Times New Roman" w:hAnsi="Times New Roman" w:cs="Times New Roman"/>
          <w:sz w:val="24"/>
          <w:szCs w:val="24"/>
          <w:lang w:eastAsia="es-CU"/>
        </w:rPr>
        <w:t> </w:t>
      </w:r>
      <w:r w:rsidRPr="004968C1">
        <w:rPr>
          <w:rFonts w:ascii="Times New Roman" w:eastAsia="Times New Roman" w:hAnsi="Times New Roman" w:cs="Times New Roman"/>
          <w:b/>
          <w:bCs/>
          <w:sz w:val="24"/>
          <w:szCs w:val="24"/>
          <w:lang w:eastAsia="es-CU"/>
        </w:rPr>
        <w:t>Declaración de la contribución de los autores</w:t>
      </w:r>
    </w:p>
    <w:p w14:paraId="47CD8B62" w14:textId="38EE68F4" w:rsidR="004968C1" w:rsidRDefault="004968C1" w:rsidP="005053F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CU"/>
        </w:rPr>
      </w:pPr>
      <w:r w:rsidRPr="004968C1">
        <w:rPr>
          <w:rFonts w:ascii="Times New Roman" w:eastAsia="Times New Roman" w:hAnsi="Times New Roman" w:cs="Times New Roman"/>
          <w:sz w:val="24"/>
          <w:szCs w:val="24"/>
          <w:lang w:eastAsia="es-CU"/>
        </w:rPr>
        <w:t xml:space="preserve">Los autores </w:t>
      </w:r>
      <w:r w:rsidR="00CF38A2" w:rsidRPr="005053FC">
        <w:rPr>
          <w:rFonts w:ascii="Times New Roman" w:eastAsia="Times New Roman" w:hAnsi="Times New Roman" w:cs="Times New Roman"/>
          <w:sz w:val="24"/>
          <w:szCs w:val="24"/>
          <w:lang w:eastAsia="es-CU"/>
        </w:rPr>
        <w:t xml:space="preserve">Yalily González Díaz </w:t>
      </w:r>
      <w:r w:rsidRPr="005053FC">
        <w:rPr>
          <w:rFonts w:ascii="Times New Roman" w:eastAsia="Times New Roman" w:hAnsi="Times New Roman" w:cs="Times New Roman"/>
          <w:sz w:val="24"/>
          <w:szCs w:val="24"/>
          <w:lang w:eastAsia="es-CU"/>
        </w:rPr>
        <w:t xml:space="preserve">y </w:t>
      </w:r>
      <w:r w:rsidR="00E32349" w:rsidRPr="005053FC">
        <w:rPr>
          <w:rFonts w:ascii="Times New Roman" w:eastAsia="Times New Roman" w:hAnsi="Times New Roman" w:cs="Times New Roman"/>
          <w:sz w:val="24"/>
          <w:szCs w:val="24"/>
          <w:lang w:eastAsia="es-CU"/>
        </w:rPr>
        <w:t>Jorge Luis Mariño Vivar</w:t>
      </w:r>
      <w:r w:rsidRPr="005053FC">
        <w:rPr>
          <w:rFonts w:ascii="Times New Roman" w:eastAsia="Times New Roman" w:hAnsi="Times New Roman" w:cs="Times New Roman"/>
          <w:sz w:val="24"/>
          <w:szCs w:val="24"/>
          <w:lang w:eastAsia="es-CU"/>
        </w:rPr>
        <w:t xml:space="preserve"> diseñaron el estudio, analizaron los datos y elaboraron el borrador</w:t>
      </w:r>
      <w:r w:rsidR="005053FC" w:rsidRPr="005053FC">
        <w:rPr>
          <w:rFonts w:ascii="Times New Roman" w:eastAsia="Times New Roman" w:hAnsi="Times New Roman" w:cs="Times New Roman"/>
          <w:sz w:val="24"/>
          <w:szCs w:val="24"/>
          <w:lang w:eastAsia="es-CU"/>
        </w:rPr>
        <w:t xml:space="preserve">. Ambos autores </w:t>
      </w:r>
      <w:r w:rsidRPr="005053FC">
        <w:rPr>
          <w:rFonts w:ascii="Times New Roman" w:eastAsia="Times New Roman" w:hAnsi="Times New Roman" w:cs="Times New Roman"/>
          <w:sz w:val="24"/>
          <w:szCs w:val="24"/>
          <w:lang w:eastAsia="es-CU"/>
        </w:rPr>
        <w:t>revisaron la redacción del manuscrito y aprueban la versión finalmente remitida</w:t>
      </w:r>
      <w:r w:rsidR="001D1BB0">
        <w:rPr>
          <w:rFonts w:ascii="Times New Roman" w:eastAsia="Times New Roman" w:hAnsi="Times New Roman" w:cs="Times New Roman"/>
          <w:sz w:val="24"/>
          <w:szCs w:val="24"/>
          <w:lang w:eastAsia="es-CU"/>
        </w:rPr>
        <w:t>.</w:t>
      </w:r>
    </w:p>
    <w:p w14:paraId="2D3D34BB" w14:textId="403E3F7A" w:rsidR="001D1BB0" w:rsidRDefault="001D1BB0" w:rsidP="005053F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CU"/>
        </w:rPr>
      </w:pPr>
    </w:p>
    <w:p w14:paraId="2F1600F7" w14:textId="77777777" w:rsidR="006C402E" w:rsidRPr="005053FC" w:rsidRDefault="006C402E" w:rsidP="005053F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CU"/>
        </w:rPr>
      </w:pPr>
    </w:p>
    <w:sectPr w:rsidR="006C402E" w:rsidRPr="005053F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3018E7"/>
    <w:multiLevelType w:val="multilevel"/>
    <w:tmpl w:val="34B0D6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F1F68"/>
    <w:multiLevelType w:val="multilevel"/>
    <w:tmpl w:val="1E90F1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C325C7D"/>
    <w:multiLevelType w:val="multilevel"/>
    <w:tmpl w:val="F370BC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68C1"/>
    <w:rsid w:val="000B14E9"/>
    <w:rsid w:val="00113998"/>
    <w:rsid w:val="001D1BB0"/>
    <w:rsid w:val="004045DC"/>
    <w:rsid w:val="00420A2F"/>
    <w:rsid w:val="00424086"/>
    <w:rsid w:val="00444E34"/>
    <w:rsid w:val="004968C1"/>
    <w:rsid w:val="005053FC"/>
    <w:rsid w:val="00554349"/>
    <w:rsid w:val="00563A6E"/>
    <w:rsid w:val="006C402E"/>
    <w:rsid w:val="00850DCA"/>
    <w:rsid w:val="00924150"/>
    <w:rsid w:val="009B3A63"/>
    <w:rsid w:val="00B27247"/>
    <w:rsid w:val="00C85C84"/>
    <w:rsid w:val="00CF38A2"/>
    <w:rsid w:val="00D3053F"/>
    <w:rsid w:val="00DB4ACD"/>
    <w:rsid w:val="00DC13CC"/>
    <w:rsid w:val="00E32349"/>
    <w:rsid w:val="00E87B6E"/>
    <w:rsid w:val="00F107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AF1947"/>
  <w15:chartTrackingRefBased/>
  <w15:docId w15:val="{742853A9-3F4B-4BD6-A5DF-4FAD515859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935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323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160</Words>
  <Characters>881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Yalily</cp:lastModifiedBy>
  <cp:revision>3</cp:revision>
  <dcterms:created xsi:type="dcterms:W3CDTF">2021-04-03T19:31:00Z</dcterms:created>
  <dcterms:modified xsi:type="dcterms:W3CDTF">2022-05-30T16:31:00Z</dcterms:modified>
</cp:coreProperties>
</file>